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259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1"/>
        <w:gridCol w:w="1428"/>
      </w:tblGrid>
      <w:tr w:rsidR="00A45CB2" w:rsidRPr="00A45CB2" w:rsidTr="003A2C65">
        <w:trPr>
          <w:tblCellSpacing w:w="0" w:type="dxa"/>
        </w:trPr>
        <w:tc>
          <w:tcPr>
            <w:tcW w:w="12259" w:type="dxa"/>
            <w:gridSpan w:val="2"/>
            <w:tcMar>
              <w:top w:w="75" w:type="dxa"/>
              <w:left w:w="1050" w:type="dxa"/>
              <w:bottom w:w="0" w:type="dxa"/>
              <w:right w:w="75" w:type="dxa"/>
            </w:tcMar>
            <w:vAlign w:val="center"/>
            <w:hideMark/>
          </w:tcPr>
          <w:p w:rsidR="00A45CB2" w:rsidRPr="003A2C65" w:rsidRDefault="00A45CB2" w:rsidP="003A2C65">
            <w:pPr>
              <w:spacing w:before="30" w:after="30" w:line="240" w:lineRule="auto"/>
              <w:ind w:left="30" w:right="3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66737C"/>
                <w:kern w:val="36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b/>
                <w:bCs/>
                <w:color w:val="66737C"/>
                <w:kern w:val="36"/>
                <w:sz w:val="28"/>
                <w:szCs w:val="28"/>
              </w:rPr>
              <w:t>Памятка школьнику по дорожной безопасности</w:t>
            </w:r>
          </w:p>
        </w:tc>
      </w:tr>
      <w:tr w:rsidR="00A45CB2" w:rsidRPr="00A45CB2" w:rsidTr="003A2C65">
        <w:trPr>
          <w:trHeight w:val="9300"/>
          <w:tblCellSpacing w:w="0" w:type="dxa"/>
        </w:trPr>
        <w:tc>
          <w:tcPr>
            <w:tcW w:w="10831" w:type="dxa"/>
            <w:tcMar>
              <w:top w:w="0" w:type="dxa"/>
              <w:left w:w="300" w:type="dxa"/>
              <w:bottom w:w="0" w:type="dxa"/>
              <w:right w:w="150" w:type="dxa"/>
            </w:tcMar>
            <w:hideMark/>
          </w:tcPr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Главное п</w:t>
            </w:r>
            <w:bookmarkStart w:id="0" w:name="_GoBack"/>
            <w:bookmarkEnd w:id="0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равило пешехода: подошёл к дороге – остановись, чтобы оценить дорожную обстановку. И только если нет опасности, можно переходить дорогу.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Надо быть очень внимательным при переходе дороги! Самые безопасные переходы – подземный и надземный. Если их нет, можно перейти по наземному переходу («зебре»). Если на перекрёстке нет светофора и пешеходного перехода, попроси взрослого перейти дорогу.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 xml:space="preserve">Переходить дорогу можно только на зелёный сигнал светофора. Красный сигнал запрещает движение. Стой! Выходить на дорогу опасно! Жёлтый сигнал предупреждает о смене сигнала, но он тоже запрещает переходить дорогу! Но даже при зелёном сигнале никогда не начинай движение, сначала убедись, что машины успели </w:t>
            </w:r>
            <w:proofErr w:type="gramStart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остановиться и путь безопасен</w:t>
            </w:r>
            <w:proofErr w:type="gramEnd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Особенно внимательно надо быть, когда обзору мешают препятствия! Стоящие у тротуара машина, ларёк, кусты могут скрывать за собой движущийся автомобиль. Посмотри внимательно, что там, за</w:t>
            </w:r>
            <w:proofErr w:type="gramStart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… У</w:t>
            </w:r>
            <w:proofErr w:type="gramEnd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бедись, что опасности нет, и только тогда переходи.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Пропусти медленно едущий автомобиль, ведь он может скрывать за собой автомашину, движущуюся с большей скоростью.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Если ты на остановке ждёшь автобус, троллейбус или трамвай, будь терпеливым, не бегай, не шали рядом с остановкой и не выглядывай на дорогу, высматривая нужный тебе маршрут. Это опасно.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Входи в общественный транспорт спокойно, не торопись занять место для сидения. Пусть сядут старшие.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Стоя в общественном транспорте, обязательно держись за поручни, чтобы не упасть при торможении.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Вышел из автобуса – остановись. Если на остановке стоит автобус, его нельзя обходить ни спереди, ни сзади. Найди, где есть пешеходный переход, и переходи там. А если его нет, дождись, когда автобус отъедет, чтобы видеть дорогу в обе стороны, и только тогда переходи.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</w:rPr>
              <w:t> </w:t>
            </w: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Кататься на велосипедах, роликах и скейтбордах можно только во дворе или на специальных площадках. Катаясь, надевай шлем, наколенники и налокотники. Они защитят тебя при падении. Выезжать на дороги общественного пользования ты можешь, когда тебе исполнится 14 лет.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C00000"/>
                <w:sz w:val="28"/>
                <w:szCs w:val="28"/>
              </w:rPr>
              <w:t> </w:t>
            </w: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Выбегать на дорогу за мячом или собакой опасно! Попроси взрослых помочь тебе!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Садясь в автомашину, напомни взрослым, чтобы они пристегнули тебя в специальном детском удерживающем устройстве (автокресле). А если ты уже достаточно большой и можешь пользоваться штатным ремнём безопасности, обязательно пристёгивайся.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Выходи из машины только со стороны тротуара. Это безопаснее. Так ты будешь защищён от проезжающих мимо машин.</w:t>
            </w:r>
          </w:p>
          <w:p w:rsidR="00A45CB2" w:rsidRPr="003A2C65" w:rsidRDefault="00A45CB2" w:rsidP="00A45CB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525"/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</w:pPr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 xml:space="preserve">Всегда носи </w:t>
            </w:r>
            <w:proofErr w:type="spellStart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>фликеры</w:t>
            </w:r>
            <w:proofErr w:type="spellEnd"/>
            <w:r w:rsidRPr="003A2C65">
              <w:rPr>
                <w:rFonts w:ascii="Times New Roman" w:eastAsia="Times New Roman" w:hAnsi="Times New Roman" w:cs="Times New Roman"/>
                <w:color w:val="66737C"/>
                <w:sz w:val="28"/>
                <w:szCs w:val="28"/>
              </w:rPr>
              <w:t xml:space="preserve"> – пешеходные «светлячки», светоотражатели. Они защитят тебя в тёмное время суток.</w:t>
            </w:r>
          </w:p>
        </w:tc>
        <w:tc>
          <w:tcPr>
            <w:tcW w:w="1428" w:type="dxa"/>
            <w:tcMar>
              <w:top w:w="0" w:type="dxa"/>
              <w:left w:w="0" w:type="dxa"/>
              <w:bottom w:w="0" w:type="dxa"/>
              <w:right w:w="225" w:type="dxa"/>
            </w:tcMar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3"/>
            </w:tblGrid>
            <w:tr w:rsidR="00A45CB2" w:rsidRPr="00A45CB2">
              <w:trPr>
                <w:tblCellSpacing w:w="0" w:type="dxa"/>
              </w:trPr>
              <w:tc>
                <w:tcPr>
                  <w:tcW w:w="2700" w:type="dxa"/>
                  <w:hideMark/>
                </w:tcPr>
                <w:p w:rsidR="00A45CB2" w:rsidRPr="00A45CB2" w:rsidRDefault="00A45CB2" w:rsidP="00A45C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A45CB2" w:rsidRPr="00A45CB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A45CB2" w:rsidRPr="00A45CB2" w:rsidRDefault="00A45CB2" w:rsidP="00A45C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A45CB2" w:rsidRPr="00A45CB2" w:rsidRDefault="00A45CB2" w:rsidP="00A45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01F14" w:rsidRDefault="00A01F14"/>
    <w:sectPr w:rsidR="00A0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F7769"/>
    <w:multiLevelType w:val="multilevel"/>
    <w:tmpl w:val="7A4E8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5CB2"/>
    <w:rsid w:val="003A2C65"/>
    <w:rsid w:val="00A01F14"/>
    <w:rsid w:val="00A4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45C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5CB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0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2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Татьяна</cp:lastModifiedBy>
  <cp:revision>3</cp:revision>
  <dcterms:created xsi:type="dcterms:W3CDTF">2018-03-11T12:46:00Z</dcterms:created>
  <dcterms:modified xsi:type="dcterms:W3CDTF">2018-08-09T10:26:00Z</dcterms:modified>
</cp:coreProperties>
</file>